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E77" w:rsidRPr="000B061D" w:rsidRDefault="00CC7E77" w:rsidP="00AA3675">
      <w:pPr>
        <w:jc w:val="right"/>
        <w:rPr>
          <w:noProof/>
        </w:rPr>
      </w:pPr>
      <w:r>
        <w:rPr>
          <w:noProof/>
        </w:rPr>
        <w:t xml:space="preserve">                                              </w:t>
      </w:r>
      <w:r w:rsidR="00AA3675">
        <w:rPr>
          <w:rFonts w:ascii="Minion Pro" w:hAnsi="Minion Pro"/>
          <w:b/>
          <w:noProof/>
          <w:sz w:val="36"/>
          <w:szCs w:val="36"/>
        </w:rPr>
        <w:drawing>
          <wp:inline distT="0" distB="0" distL="0" distR="0" wp14:anchorId="607545A3" wp14:editId="0DFD7069">
            <wp:extent cx="4067175" cy="1374554"/>
            <wp:effectExtent l="0" t="0" r="0" b="0"/>
            <wp:docPr id="2" name="Picture 2" descr="C:\Users\mayhanm\Dropbox\NHDMO\Logos\SHS M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hanm\Dropbox\NHDMO\Logos\SHS Mo black on wh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8963" cy="1378538"/>
                    </a:xfrm>
                    <a:prstGeom prst="rect">
                      <a:avLst/>
                    </a:prstGeom>
                    <a:noFill/>
                    <a:ln>
                      <a:noFill/>
                    </a:ln>
                  </pic:spPr>
                </pic:pic>
              </a:graphicData>
            </a:graphic>
          </wp:inline>
        </w:drawing>
      </w:r>
    </w:p>
    <w:p w:rsidR="00CC7E77" w:rsidRDefault="00CC7E77" w:rsidP="00CC7E77">
      <w:pPr>
        <w:rPr>
          <w:i/>
        </w:rPr>
      </w:pPr>
    </w:p>
    <w:p w:rsidR="00CC7E77" w:rsidRDefault="00CC7E77" w:rsidP="00CC7E77">
      <w:pPr>
        <w:rPr>
          <w:i/>
        </w:rPr>
      </w:pPr>
    </w:p>
    <w:p w:rsidR="00CC7E77" w:rsidRPr="004C781F" w:rsidRDefault="00CC7E77" w:rsidP="00CC7E77">
      <w:pPr>
        <w:rPr>
          <w:rFonts w:ascii="Myriad Pro" w:hAnsi="Myriad Pro" w:cs="Arial"/>
          <w:szCs w:val="24"/>
        </w:rPr>
      </w:pPr>
      <w:r w:rsidRPr="004C781F">
        <w:rPr>
          <w:rFonts w:ascii="Myriad Pro" w:hAnsi="Myriad Pro" w:cs="Arial"/>
          <w:sz w:val="26"/>
          <w:szCs w:val="26"/>
        </w:rPr>
        <w:t>The</w:t>
      </w:r>
      <w:r w:rsidRPr="004C781F">
        <w:rPr>
          <w:rFonts w:ascii="Myriad Pro" w:hAnsi="Myriad Pro" w:cs="Arial"/>
          <w:i/>
          <w:sz w:val="26"/>
          <w:szCs w:val="26"/>
        </w:rPr>
        <w:t xml:space="preserve"> </w:t>
      </w:r>
      <w:r w:rsidRPr="004C781F">
        <w:rPr>
          <w:rFonts w:ascii="Myriad Pro" w:hAnsi="Myriad Pro" w:cs="Arial"/>
          <w:b/>
          <w:sz w:val="28"/>
          <w:szCs w:val="28"/>
        </w:rPr>
        <w:t>Joseph Webber Teacher of Merit Award</w:t>
      </w:r>
      <w:r w:rsidRPr="004C781F">
        <w:rPr>
          <w:rFonts w:ascii="Myriad Pro" w:hAnsi="Myriad Pro" w:cs="Arial"/>
          <w:sz w:val="26"/>
          <w:szCs w:val="26"/>
        </w:rPr>
        <w:t xml:space="preserve"> is </w:t>
      </w:r>
      <w:r w:rsidR="004C781F" w:rsidRPr="004C781F">
        <w:rPr>
          <w:rFonts w:ascii="Myriad Pro" w:hAnsi="Myriad Pro" w:cs="Arial"/>
          <w:sz w:val="26"/>
          <w:szCs w:val="26"/>
        </w:rPr>
        <w:t>presented</w:t>
      </w:r>
      <w:r w:rsidRPr="004C781F">
        <w:rPr>
          <w:rFonts w:ascii="Myriad Pro" w:hAnsi="Myriad Pro" w:cs="Arial"/>
          <w:sz w:val="26"/>
          <w:szCs w:val="26"/>
        </w:rPr>
        <w:t xml:space="preserve"> by </w:t>
      </w:r>
      <w:r w:rsidR="00AA3675" w:rsidRPr="004C781F">
        <w:rPr>
          <w:rFonts w:ascii="Myriad Pro" w:hAnsi="Myriad Pro" w:cs="Arial"/>
          <w:sz w:val="26"/>
          <w:szCs w:val="26"/>
        </w:rPr>
        <w:t>the</w:t>
      </w:r>
      <w:r w:rsidRPr="004C781F">
        <w:rPr>
          <w:rFonts w:ascii="Myriad Pro" w:hAnsi="Myriad Pro" w:cs="Arial"/>
          <w:sz w:val="26"/>
          <w:szCs w:val="26"/>
        </w:rPr>
        <w:t xml:space="preserve"> State Historical Society of Missouri each year to an outstanding teacher who is a new participant in the </w:t>
      </w:r>
      <w:r w:rsidRPr="004C781F">
        <w:rPr>
          <w:rFonts w:ascii="Myriad Pro" w:hAnsi="Myriad Pro" w:cs="Arial"/>
          <w:b/>
          <w:sz w:val="28"/>
          <w:szCs w:val="28"/>
        </w:rPr>
        <w:t>National History Day in Missouri</w:t>
      </w:r>
      <w:r w:rsidRPr="004C781F">
        <w:rPr>
          <w:rFonts w:ascii="Myriad Pro" w:hAnsi="Myriad Pro" w:cs="Arial"/>
          <w:sz w:val="26"/>
          <w:szCs w:val="26"/>
        </w:rPr>
        <w:t xml:space="preserve"> program. The award is $350.</w:t>
      </w:r>
    </w:p>
    <w:p w:rsidR="00CC7E77" w:rsidRPr="004C781F" w:rsidRDefault="00CC7E77" w:rsidP="00CC7E77">
      <w:pPr>
        <w:rPr>
          <w:rFonts w:ascii="Myriad Pro" w:hAnsi="Myriad Pro" w:cs="Arial"/>
          <w:szCs w:val="24"/>
        </w:rPr>
      </w:pPr>
    </w:p>
    <w:p w:rsidR="00CC7E77" w:rsidRPr="004C781F" w:rsidRDefault="00CC7E77" w:rsidP="00CC7E77">
      <w:pPr>
        <w:rPr>
          <w:rFonts w:ascii="Myriad Pro" w:hAnsi="Myriad Pro" w:cs="Arial"/>
          <w:szCs w:val="24"/>
        </w:rPr>
      </w:pPr>
    </w:p>
    <w:p w:rsidR="00CC7E77" w:rsidRPr="004C781F" w:rsidRDefault="00CC7E77" w:rsidP="00CC7E77">
      <w:pPr>
        <w:rPr>
          <w:rFonts w:ascii="Myriad Pro" w:hAnsi="Myriad Pro" w:cs="Arial"/>
          <w:b/>
          <w:smallCaps/>
          <w:sz w:val="28"/>
          <w:szCs w:val="28"/>
        </w:rPr>
      </w:pPr>
      <w:r w:rsidRPr="004C781F">
        <w:rPr>
          <w:rFonts w:ascii="Myriad Pro" w:hAnsi="Myriad Pro" w:cs="Arial"/>
          <w:b/>
          <w:smallCaps/>
          <w:sz w:val="28"/>
          <w:szCs w:val="28"/>
        </w:rPr>
        <w:t>Eligibility Criteria</w:t>
      </w:r>
    </w:p>
    <w:p w:rsidR="00CC7E77" w:rsidRPr="004C781F" w:rsidRDefault="00CC7E77" w:rsidP="00CC7E77">
      <w:pPr>
        <w:rPr>
          <w:rFonts w:ascii="Myriad Pro" w:hAnsi="Myriad Pro" w:cs="Arial"/>
          <w:b/>
          <w:smallCaps/>
          <w:szCs w:val="24"/>
        </w:rPr>
      </w:pPr>
    </w:p>
    <w:p w:rsidR="00CC7E77" w:rsidRPr="004C781F" w:rsidRDefault="00CC7E77" w:rsidP="00CC7E77">
      <w:pPr>
        <w:rPr>
          <w:rFonts w:ascii="Myriad Pro" w:hAnsi="Myriad Pro" w:cs="Arial"/>
          <w:szCs w:val="24"/>
        </w:rPr>
      </w:pPr>
      <w:r w:rsidRPr="004C781F">
        <w:rPr>
          <w:rFonts w:ascii="Myriad Pro" w:hAnsi="Myriad Pro" w:cs="Arial"/>
          <w:szCs w:val="24"/>
        </w:rPr>
        <w:t xml:space="preserve">To be eligible, a </w:t>
      </w:r>
      <w:r w:rsidRPr="004C781F">
        <w:rPr>
          <w:rFonts w:ascii="Myriad Pro" w:hAnsi="Myriad Pro" w:cs="Arial"/>
          <w:b/>
          <w:sz w:val="26"/>
          <w:szCs w:val="26"/>
        </w:rPr>
        <w:t>teacher must be a new participant in the National History Day program (5 years or less)</w:t>
      </w:r>
      <w:r w:rsidR="004C781F" w:rsidRPr="004C781F">
        <w:rPr>
          <w:rFonts w:ascii="Myriad Pro" w:hAnsi="Myriad Pro" w:cs="Arial"/>
          <w:szCs w:val="24"/>
        </w:rPr>
        <w:t xml:space="preserve"> and show</w:t>
      </w:r>
      <w:r w:rsidRPr="004C781F">
        <w:rPr>
          <w:rFonts w:ascii="Myriad Pro" w:hAnsi="Myriad Pro" w:cs="Arial"/>
          <w:szCs w:val="24"/>
        </w:rPr>
        <w:t>:</w:t>
      </w:r>
    </w:p>
    <w:p w:rsidR="00CC7E77" w:rsidRPr="004C781F" w:rsidRDefault="00CC7E77" w:rsidP="00CC7E77">
      <w:pPr>
        <w:rPr>
          <w:rFonts w:ascii="Myriad Pro" w:hAnsi="Myriad Pro" w:cs="Arial"/>
          <w:szCs w:val="24"/>
        </w:rPr>
      </w:pPr>
    </w:p>
    <w:p w:rsidR="00CC7E77" w:rsidRPr="004C781F" w:rsidRDefault="00CC7E77" w:rsidP="00CC7E77">
      <w:pPr>
        <w:rPr>
          <w:rFonts w:ascii="Myriad Pro" w:hAnsi="Myriad Pro" w:cs="Arial"/>
          <w:b/>
          <w:szCs w:val="24"/>
        </w:rPr>
      </w:pPr>
      <w:r w:rsidRPr="004C781F">
        <w:rPr>
          <w:rFonts w:ascii="Myriad Pro" w:hAnsi="Myriad Pro" w:cs="Arial"/>
          <w:b/>
          <w:szCs w:val="24"/>
        </w:rPr>
        <w:t>—Development and use of creative teaching methods that interest students in history and help them make exciting discoveries about the past. Examples could include:</w:t>
      </w:r>
    </w:p>
    <w:p w:rsidR="00CC7E77" w:rsidRPr="004C781F" w:rsidRDefault="00CC7E77" w:rsidP="00CC7E77">
      <w:pPr>
        <w:ind w:left="360"/>
        <w:rPr>
          <w:rFonts w:ascii="Myriad Pro" w:hAnsi="Myriad Pro" w:cs="Arial"/>
          <w:b/>
          <w:szCs w:val="24"/>
        </w:rPr>
      </w:pPr>
    </w:p>
    <w:p w:rsidR="00CC7E77" w:rsidRPr="004C781F" w:rsidRDefault="00CC7E77" w:rsidP="00CC7E77">
      <w:pPr>
        <w:numPr>
          <w:ilvl w:val="0"/>
          <w:numId w:val="18"/>
        </w:numPr>
        <w:spacing w:after="80"/>
        <w:rPr>
          <w:rFonts w:ascii="Myriad Pro" w:hAnsi="Myriad Pro" w:cs="Arial"/>
          <w:szCs w:val="24"/>
        </w:rPr>
      </w:pPr>
      <w:r w:rsidRPr="004C781F">
        <w:rPr>
          <w:rFonts w:ascii="Myriad Pro" w:hAnsi="Myriad Pro" w:cs="Arial"/>
          <w:szCs w:val="24"/>
        </w:rPr>
        <w:t>Active learning projects, such as mock debates or oral history projects;</w:t>
      </w:r>
    </w:p>
    <w:p w:rsidR="00CC7E77" w:rsidRPr="004C781F" w:rsidRDefault="00CC7E77" w:rsidP="00CC7E77">
      <w:pPr>
        <w:numPr>
          <w:ilvl w:val="0"/>
          <w:numId w:val="18"/>
        </w:numPr>
        <w:spacing w:after="80"/>
        <w:rPr>
          <w:rFonts w:ascii="Myriad Pro" w:hAnsi="Myriad Pro" w:cs="Arial"/>
          <w:szCs w:val="24"/>
        </w:rPr>
      </w:pPr>
      <w:r w:rsidRPr="004C781F">
        <w:rPr>
          <w:rFonts w:ascii="Myriad Pro" w:hAnsi="Myriad Pro" w:cs="Arial"/>
          <w:szCs w:val="24"/>
        </w:rPr>
        <w:t>Innovative use of primary sources;</w:t>
      </w:r>
    </w:p>
    <w:p w:rsidR="00CC7E77" w:rsidRPr="004C781F" w:rsidRDefault="00CC7E77" w:rsidP="00CC7E77">
      <w:pPr>
        <w:numPr>
          <w:ilvl w:val="0"/>
          <w:numId w:val="18"/>
        </w:numPr>
        <w:spacing w:after="80"/>
        <w:rPr>
          <w:rFonts w:ascii="Myriad Pro" w:hAnsi="Myriad Pro" w:cs="Arial"/>
          <w:szCs w:val="24"/>
        </w:rPr>
      </w:pPr>
      <w:r w:rsidRPr="004C781F">
        <w:rPr>
          <w:rFonts w:ascii="Myriad Pro" w:hAnsi="Myriad Pro" w:cs="Arial"/>
          <w:szCs w:val="24"/>
        </w:rPr>
        <w:t>Integrated communication technology in history research and classroom learning;</w:t>
      </w:r>
    </w:p>
    <w:p w:rsidR="00CC7E77" w:rsidRPr="004C781F" w:rsidRDefault="00CC7E77" w:rsidP="00CC7E77">
      <w:pPr>
        <w:numPr>
          <w:ilvl w:val="0"/>
          <w:numId w:val="18"/>
        </w:numPr>
        <w:spacing w:after="80"/>
        <w:rPr>
          <w:rFonts w:ascii="Myriad Pro" w:hAnsi="Myriad Pro" w:cs="Arial"/>
          <w:szCs w:val="24"/>
        </w:rPr>
      </w:pPr>
      <w:r w:rsidRPr="004C781F">
        <w:rPr>
          <w:rFonts w:ascii="Myriad Pro" w:hAnsi="Myriad Pro" w:cs="Arial"/>
          <w:szCs w:val="24"/>
        </w:rPr>
        <w:t>Teaching methods which link history to students’ broader interests (e.g., using interdisciplinary approaches to historical topics or by developing projects which link history to current events, debates, and issues); or</w:t>
      </w:r>
    </w:p>
    <w:p w:rsidR="00CC7E77" w:rsidRPr="004C781F" w:rsidRDefault="00CC7E77" w:rsidP="00CC7E77">
      <w:pPr>
        <w:numPr>
          <w:ilvl w:val="0"/>
          <w:numId w:val="18"/>
        </w:numPr>
        <w:rPr>
          <w:rFonts w:ascii="Myriad Pro" w:hAnsi="Myriad Pro" w:cs="Arial"/>
          <w:szCs w:val="24"/>
        </w:rPr>
      </w:pPr>
      <w:r w:rsidRPr="004C781F">
        <w:rPr>
          <w:rFonts w:ascii="Myriad Pro" w:hAnsi="Myriad Pro" w:cs="Arial"/>
          <w:szCs w:val="24"/>
        </w:rPr>
        <w:t>The use of teaching methods which build a range of skills in students as they study history.</w:t>
      </w:r>
    </w:p>
    <w:p w:rsidR="00CC7E77" w:rsidRPr="004C781F" w:rsidRDefault="00CC7E77" w:rsidP="00CC7E77">
      <w:pPr>
        <w:rPr>
          <w:rFonts w:ascii="Myriad Pro" w:hAnsi="Myriad Pro" w:cs="Arial"/>
          <w:szCs w:val="24"/>
        </w:rPr>
      </w:pPr>
    </w:p>
    <w:p w:rsidR="00CC7E77" w:rsidRPr="004C781F" w:rsidRDefault="00CC7E77" w:rsidP="00CC7E77">
      <w:pPr>
        <w:rPr>
          <w:rFonts w:ascii="Myriad Pro" w:hAnsi="Myriad Pro" w:cs="Arial"/>
          <w:b/>
          <w:szCs w:val="24"/>
        </w:rPr>
      </w:pPr>
      <w:r w:rsidRPr="004C781F">
        <w:rPr>
          <w:rFonts w:ascii="Myriad Pro" w:hAnsi="Myriad Pro" w:cs="Arial"/>
          <w:b/>
          <w:szCs w:val="24"/>
        </w:rPr>
        <w:t>—Exemplary commitment to helping students develop their interest in history and recognize their achievements.  Examples could include:</w:t>
      </w:r>
    </w:p>
    <w:p w:rsidR="00CC7E77" w:rsidRPr="004C781F" w:rsidRDefault="00CC7E77" w:rsidP="00CC7E77">
      <w:pPr>
        <w:rPr>
          <w:rFonts w:ascii="Myriad Pro" w:hAnsi="Myriad Pro" w:cs="Arial"/>
          <w:b/>
          <w:szCs w:val="24"/>
        </w:rPr>
      </w:pPr>
    </w:p>
    <w:p w:rsidR="00CC7E77" w:rsidRPr="004C781F" w:rsidRDefault="00CC7E77" w:rsidP="00CC7E77">
      <w:pPr>
        <w:numPr>
          <w:ilvl w:val="0"/>
          <w:numId w:val="19"/>
        </w:numPr>
        <w:spacing w:after="80"/>
        <w:rPr>
          <w:rFonts w:ascii="Myriad Pro" w:hAnsi="Myriad Pro" w:cs="Arial"/>
          <w:szCs w:val="24"/>
        </w:rPr>
      </w:pPr>
      <w:r w:rsidRPr="004C781F">
        <w:rPr>
          <w:rFonts w:ascii="Myriad Pro" w:hAnsi="Myriad Pro" w:cs="Arial"/>
          <w:szCs w:val="24"/>
        </w:rPr>
        <w:t>Exemplary support and guidance for students working on History Day projects;</w:t>
      </w:r>
    </w:p>
    <w:p w:rsidR="00CC7E77" w:rsidRPr="004C781F" w:rsidRDefault="00CC7E77" w:rsidP="00CC7E77">
      <w:pPr>
        <w:numPr>
          <w:ilvl w:val="0"/>
          <w:numId w:val="19"/>
        </w:numPr>
        <w:spacing w:after="80"/>
        <w:rPr>
          <w:rFonts w:ascii="Myriad Pro" w:hAnsi="Myriad Pro" w:cs="Arial"/>
          <w:szCs w:val="24"/>
        </w:rPr>
      </w:pPr>
      <w:r w:rsidRPr="004C781F">
        <w:rPr>
          <w:rFonts w:ascii="Myriad Pro" w:hAnsi="Myriad Pro" w:cs="Arial"/>
          <w:szCs w:val="24"/>
        </w:rPr>
        <w:t>Assistance in helping students showcase their history projects within the community and/or publish their material;</w:t>
      </w:r>
    </w:p>
    <w:p w:rsidR="00CC7E77" w:rsidRPr="004C781F" w:rsidRDefault="00CC7E77" w:rsidP="00CC7E77">
      <w:pPr>
        <w:numPr>
          <w:ilvl w:val="0"/>
          <w:numId w:val="19"/>
        </w:numPr>
        <w:spacing w:after="80"/>
        <w:rPr>
          <w:rFonts w:ascii="Myriad Pro" w:hAnsi="Myriad Pro" w:cs="Arial"/>
          <w:szCs w:val="24"/>
        </w:rPr>
      </w:pPr>
      <w:r w:rsidRPr="004C781F">
        <w:rPr>
          <w:rFonts w:ascii="Myriad Pro" w:hAnsi="Myriad Pro" w:cs="Arial"/>
          <w:szCs w:val="24"/>
        </w:rPr>
        <w:t>Overall commitment to the intellectual development of individual students; or</w:t>
      </w:r>
    </w:p>
    <w:p w:rsidR="004C781F" w:rsidRPr="004C781F" w:rsidRDefault="00CC7E77" w:rsidP="00CC7E77">
      <w:pPr>
        <w:numPr>
          <w:ilvl w:val="0"/>
          <w:numId w:val="19"/>
        </w:numPr>
        <w:rPr>
          <w:rFonts w:ascii="Myriad Pro" w:hAnsi="Myriad Pro" w:cs="Arial"/>
          <w:szCs w:val="24"/>
        </w:rPr>
      </w:pPr>
      <w:r w:rsidRPr="004C781F">
        <w:rPr>
          <w:rFonts w:ascii="Myriad Pro" w:hAnsi="Myriad Pro" w:cs="Arial"/>
          <w:szCs w:val="24"/>
        </w:rPr>
        <w:t>Encouragement of students to use their understanding of history to become engaged, informed citizens in their community and beyond.</w:t>
      </w:r>
    </w:p>
    <w:p w:rsidR="00CC7E77" w:rsidRPr="004C781F" w:rsidRDefault="00CC7E77" w:rsidP="00CC7E77">
      <w:pPr>
        <w:rPr>
          <w:rFonts w:ascii="Myriad Pro" w:hAnsi="Myriad Pro" w:cs="Arial"/>
          <w:b/>
          <w:smallCaps/>
          <w:sz w:val="28"/>
          <w:szCs w:val="28"/>
        </w:rPr>
      </w:pPr>
      <w:r w:rsidRPr="004C781F">
        <w:rPr>
          <w:rFonts w:ascii="Myriad Pro" w:hAnsi="Myriad Pro" w:cs="Arial"/>
          <w:b/>
          <w:smallCaps/>
          <w:sz w:val="28"/>
          <w:szCs w:val="28"/>
        </w:rPr>
        <w:lastRenderedPageBreak/>
        <w:t>Nomination Procedures</w:t>
      </w:r>
    </w:p>
    <w:p w:rsidR="00CC7E77" w:rsidRPr="004C781F" w:rsidRDefault="00CC7E77" w:rsidP="00CC7E77">
      <w:pPr>
        <w:rPr>
          <w:rFonts w:ascii="Myriad Pro" w:hAnsi="Myriad Pro" w:cs="Arial"/>
          <w:szCs w:val="24"/>
        </w:rPr>
      </w:pPr>
    </w:p>
    <w:p w:rsidR="00CC7E77" w:rsidRPr="004C781F" w:rsidRDefault="004C781F" w:rsidP="00CC7E77">
      <w:pPr>
        <w:rPr>
          <w:rFonts w:ascii="Myriad Pro" w:hAnsi="Myriad Pro" w:cs="Arial"/>
          <w:szCs w:val="24"/>
        </w:rPr>
      </w:pPr>
      <w:r w:rsidRPr="004C781F">
        <w:rPr>
          <w:rFonts w:ascii="Myriad Pro" w:hAnsi="Myriad Pro" w:cs="Arial"/>
          <w:szCs w:val="24"/>
        </w:rPr>
        <w:t xml:space="preserve">Teachers can self-nominate or be nominated. To apply, you </w:t>
      </w:r>
      <w:r w:rsidR="00CC7E77" w:rsidRPr="004C781F">
        <w:rPr>
          <w:rFonts w:ascii="Myriad Pro" w:hAnsi="Myriad Pro" w:cs="Arial"/>
          <w:szCs w:val="24"/>
        </w:rPr>
        <w:t xml:space="preserve">should contact the National History Day in Missouri </w:t>
      </w:r>
      <w:r w:rsidR="00026FE2" w:rsidRPr="004C781F">
        <w:rPr>
          <w:rFonts w:ascii="Myriad Pro" w:hAnsi="Myriad Pro" w:cs="Arial"/>
          <w:szCs w:val="24"/>
        </w:rPr>
        <w:t xml:space="preserve">state </w:t>
      </w:r>
      <w:r w:rsidR="00CC7E77" w:rsidRPr="004C781F">
        <w:rPr>
          <w:rFonts w:ascii="Myriad Pro" w:hAnsi="Myriad Pro" w:cs="Arial"/>
          <w:szCs w:val="24"/>
        </w:rPr>
        <w:t xml:space="preserve">coordinator at </w:t>
      </w:r>
      <w:r w:rsidR="00AA3675" w:rsidRPr="004C781F">
        <w:rPr>
          <w:rFonts w:ascii="Myriad Pro" w:hAnsi="Myriad Pro" w:cs="Arial"/>
          <w:b/>
          <w:color w:val="0000FF"/>
          <w:szCs w:val="24"/>
          <w:u w:val="single"/>
        </w:rPr>
        <w:t>n</w:t>
      </w:r>
      <w:hyperlink r:id="rId6" w:history="1">
        <w:r w:rsidR="00CC7E77" w:rsidRPr="004C781F">
          <w:rPr>
            <w:rStyle w:val="Hyperlink"/>
            <w:rFonts w:ascii="Myriad Pro" w:hAnsi="Myriad Pro" w:cs="Arial"/>
            <w:b/>
            <w:szCs w:val="24"/>
          </w:rPr>
          <w:t>hdmo@umsystem.edu</w:t>
        </w:r>
      </w:hyperlink>
      <w:r w:rsidR="00CC7E77" w:rsidRPr="004C781F">
        <w:rPr>
          <w:rFonts w:ascii="Myriad Pro" w:hAnsi="Myriad Pro" w:cs="Arial"/>
          <w:szCs w:val="24"/>
        </w:rPr>
        <w:t xml:space="preserve"> </w:t>
      </w:r>
      <w:r w:rsidR="00AA3675" w:rsidRPr="004C781F">
        <w:rPr>
          <w:rFonts w:ascii="Myriad Pro" w:hAnsi="Myriad Pro" w:cs="Arial"/>
          <w:szCs w:val="24"/>
        </w:rPr>
        <w:t xml:space="preserve">by March 16, 2016 </w:t>
      </w:r>
      <w:r w:rsidR="00CC7E77" w:rsidRPr="004C781F">
        <w:rPr>
          <w:rFonts w:ascii="Myriad Pro" w:hAnsi="Myriad Pro" w:cs="Arial"/>
          <w:szCs w:val="24"/>
        </w:rPr>
        <w:t>and provide:</w:t>
      </w:r>
    </w:p>
    <w:p w:rsidR="00CC7E77" w:rsidRPr="004C781F" w:rsidRDefault="00CC7E77" w:rsidP="00CC7E77">
      <w:pPr>
        <w:ind w:left="720"/>
        <w:rPr>
          <w:rFonts w:ascii="Myriad Pro" w:hAnsi="Myriad Pro" w:cs="Arial"/>
          <w:szCs w:val="24"/>
        </w:rPr>
      </w:pPr>
    </w:p>
    <w:p w:rsidR="00CC7E77" w:rsidRPr="004C781F" w:rsidRDefault="00CC7E77" w:rsidP="00CC7E77">
      <w:pPr>
        <w:numPr>
          <w:ilvl w:val="1"/>
          <w:numId w:val="18"/>
        </w:numPr>
        <w:rPr>
          <w:rFonts w:ascii="Myriad Pro" w:hAnsi="Myriad Pro" w:cs="Arial"/>
          <w:szCs w:val="24"/>
        </w:rPr>
      </w:pPr>
      <w:r w:rsidRPr="004C781F">
        <w:rPr>
          <w:rFonts w:ascii="Myriad Pro" w:hAnsi="Myriad Pro" w:cs="Arial"/>
          <w:szCs w:val="24"/>
        </w:rPr>
        <w:t xml:space="preserve">A </w:t>
      </w:r>
      <w:r w:rsidRPr="004C781F">
        <w:rPr>
          <w:rFonts w:ascii="Myriad Pro" w:hAnsi="Myriad Pro" w:cs="Arial"/>
          <w:b/>
          <w:szCs w:val="24"/>
        </w:rPr>
        <w:t>current resume</w:t>
      </w:r>
      <w:r w:rsidRPr="004C781F">
        <w:rPr>
          <w:rFonts w:ascii="Myriad Pro" w:hAnsi="Myriad Pro" w:cs="Arial"/>
          <w:szCs w:val="24"/>
        </w:rPr>
        <w:t xml:space="preserve">. </w:t>
      </w:r>
    </w:p>
    <w:p w:rsidR="00CC7E77" w:rsidRPr="004C781F" w:rsidRDefault="00CC7E77" w:rsidP="00CC7E77">
      <w:pPr>
        <w:rPr>
          <w:rFonts w:ascii="Myriad Pro" w:hAnsi="Myriad Pro" w:cs="Arial"/>
          <w:szCs w:val="24"/>
        </w:rPr>
      </w:pPr>
    </w:p>
    <w:p w:rsidR="00CC7E77" w:rsidRPr="004C781F" w:rsidRDefault="00CC7E77" w:rsidP="00CC7E77">
      <w:pPr>
        <w:numPr>
          <w:ilvl w:val="1"/>
          <w:numId w:val="18"/>
        </w:numPr>
        <w:rPr>
          <w:rFonts w:ascii="Myriad Pro" w:hAnsi="Myriad Pro" w:cs="Arial"/>
          <w:szCs w:val="24"/>
        </w:rPr>
      </w:pPr>
      <w:r w:rsidRPr="004C781F">
        <w:rPr>
          <w:rFonts w:ascii="Myriad Pro" w:hAnsi="Myriad Pro" w:cs="Arial"/>
          <w:b/>
          <w:szCs w:val="24"/>
        </w:rPr>
        <w:t>Two (2) letters of recommendation</w:t>
      </w:r>
      <w:r w:rsidRPr="004C781F">
        <w:rPr>
          <w:rFonts w:ascii="Myriad Pro" w:hAnsi="Myriad Pro" w:cs="Arial"/>
          <w:szCs w:val="24"/>
        </w:rPr>
        <w:t xml:space="preserve"> in support of the nomination.  The letters should address the criteria provided above and be written by those who know the nominee well and can give specific examples of excellence in history teaching.</w:t>
      </w:r>
    </w:p>
    <w:p w:rsidR="00CC7E77" w:rsidRPr="004C781F" w:rsidRDefault="00CC7E77" w:rsidP="00CC7E77">
      <w:pPr>
        <w:rPr>
          <w:rFonts w:ascii="Myriad Pro" w:hAnsi="Myriad Pro" w:cs="Times New Roman"/>
          <w:szCs w:val="24"/>
        </w:rPr>
      </w:pPr>
    </w:p>
    <w:p w:rsidR="00CC7E77" w:rsidRPr="004C781F" w:rsidRDefault="00CC7E77" w:rsidP="00CC7E77">
      <w:pPr>
        <w:rPr>
          <w:rFonts w:ascii="Myriad Pro" w:hAnsi="Myriad Pro" w:cs="Times New Roman"/>
          <w:szCs w:val="24"/>
        </w:rPr>
      </w:pPr>
    </w:p>
    <w:p w:rsidR="00136D85" w:rsidRPr="004C781F" w:rsidRDefault="00026FE2">
      <w:pPr>
        <w:rPr>
          <w:rFonts w:ascii="Myriad Pro" w:hAnsi="Myriad Pro"/>
        </w:rPr>
      </w:pPr>
      <w:r w:rsidRPr="004C781F">
        <w:rPr>
          <w:rFonts w:ascii="Myriad Pro" w:hAnsi="Myriad Pro"/>
        </w:rPr>
        <w:t xml:space="preserve">The National History Day in Missouri state coordinator will forward materials on to the Webber Award committee at </w:t>
      </w:r>
      <w:r w:rsidR="00AA3675" w:rsidRPr="004C781F">
        <w:rPr>
          <w:rFonts w:ascii="Myriad Pro" w:hAnsi="Myriad Pro"/>
        </w:rPr>
        <w:t>t</w:t>
      </w:r>
      <w:r w:rsidRPr="004C781F">
        <w:rPr>
          <w:rFonts w:ascii="Myriad Pro" w:hAnsi="Myriad Pro"/>
        </w:rPr>
        <w:t>he State Historical Society of Missouri.</w:t>
      </w:r>
      <w:bookmarkStart w:id="0" w:name="_GoBack"/>
      <w:bookmarkEnd w:id="0"/>
    </w:p>
    <w:sectPr w:rsidR="00136D85" w:rsidRPr="004C781F" w:rsidSect="00392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A15303E"/>
    <w:multiLevelType w:val="hybridMultilevel"/>
    <w:tmpl w:val="011842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5975B90"/>
    <w:multiLevelType w:val="multilevel"/>
    <w:tmpl w:val="9E26B4E8"/>
    <w:numStyleLink w:val="ArticleSection"/>
  </w:abstractNum>
  <w:abstractNum w:abstractNumId="13" w15:restartNumberingAfterBreak="0">
    <w:nsid w:val="5CEB6655"/>
    <w:multiLevelType w:val="hybridMultilevel"/>
    <w:tmpl w:val="1076CD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4D62886"/>
    <w:multiLevelType w:val="hybridMultilevel"/>
    <w:tmpl w:val="B5D8B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B83BF1"/>
    <w:multiLevelType w:val="hybridMultilevel"/>
    <w:tmpl w:val="BBE251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06C3A57"/>
    <w:multiLevelType w:val="hybridMultilevel"/>
    <w:tmpl w:val="C4E4E350"/>
    <w:lvl w:ilvl="0" w:tplc="6BF88828">
      <w:start w:val="1"/>
      <w:numFmt w:val="bullet"/>
      <w:lvlText w:val=""/>
      <w:lvlJc w:val="left"/>
      <w:pPr>
        <w:tabs>
          <w:tab w:val="num" w:pos="1440"/>
        </w:tabs>
        <w:ind w:left="1440" w:hanging="360"/>
      </w:pPr>
      <w:rPr>
        <w:rFonts w:ascii="Verdana" w:hAnsi="Verdan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B960E42"/>
    <w:multiLevelType w:val="multilevel"/>
    <w:tmpl w:val="9E26B4E8"/>
    <w:numStyleLink w:val="ArticleSection"/>
  </w:abstractNum>
  <w:abstractNum w:abstractNumId="19"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8"/>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77"/>
    <w:rsid w:val="00026FE2"/>
    <w:rsid w:val="00136D85"/>
    <w:rsid w:val="004C781F"/>
    <w:rsid w:val="00AA3675"/>
    <w:rsid w:val="00CC7E77"/>
    <w:rsid w:val="00DD69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0E6B9F9-2502-4FCD-98F6-4B83C0A4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77"/>
    <w:rPr>
      <w:rFonts w:ascii="Arial" w:eastAsia="Times New Roman" w:hAnsi="Arial" w:cs="Courier New"/>
      <w:sz w:val="24"/>
      <w:szCs w:val="22"/>
    </w:rPr>
  </w:style>
  <w:style w:type="paragraph" w:styleId="Heading1">
    <w:name w:val="heading 1"/>
    <w:basedOn w:val="Normal"/>
    <w:next w:val="Normal"/>
    <w:uiPriority w:val="9"/>
    <w:qFormat/>
    <w:pPr>
      <w:keepNext/>
      <w:spacing w:before="240" w:after="60"/>
      <w:outlineLvl w:val="0"/>
    </w:pPr>
    <w:rPr>
      <w:rFonts w:cs="Arial"/>
      <w:b/>
      <w:bCs/>
      <w:kern w:val="32"/>
      <w:sz w:val="32"/>
      <w:szCs w:val="32"/>
    </w:rPr>
  </w:style>
  <w:style w:type="paragraph" w:styleId="Heading2">
    <w:name w:val="heading 2"/>
    <w:basedOn w:val="Normal"/>
    <w:next w:val="Normal"/>
    <w:uiPriority w:val="9"/>
    <w:qFormat/>
    <w:pPr>
      <w:keepNext/>
      <w:spacing w:before="240" w:after="60"/>
      <w:outlineLvl w:val="1"/>
    </w:pPr>
    <w:rPr>
      <w:rFonts w:cs="Arial"/>
      <w:b/>
      <w:bCs/>
      <w:i/>
      <w:iCs/>
      <w:sz w:val="28"/>
      <w:szCs w:val="28"/>
    </w:rPr>
  </w:style>
  <w:style w:type="paragraph" w:styleId="Heading3">
    <w:name w:val="heading 3"/>
    <w:basedOn w:val="Normal"/>
    <w:next w:val="Normal"/>
    <w:uiPriority w:val="9"/>
    <w:qFormat/>
    <w:pPr>
      <w:keepNext/>
      <w:spacing w:before="240" w:after="60"/>
      <w:outlineLvl w:val="2"/>
    </w:pPr>
    <w:rPr>
      <w:rFonts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unhideWhenUsed/>
    <w:rPr>
      <w:rFonts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dmo@umsystem.edu"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3</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E. Mayhan</dc:creator>
  <cp:lastModifiedBy>Mayhan, Maggie E.</cp:lastModifiedBy>
  <cp:revision>3</cp:revision>
  <dcterms:created xsi:type="dcterms:W3CDTF">2015-07-09T18:47:00Z</dcterms:created>
  <dcterms:modified xsi:type="dcterms:W3CDTF">2015-07-09T18:49:00Z</dcterms:modified>
</cp:coreProperties>
</file>